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D898" w14:textId="77777777" w:rsidR="00CA2088" w:rsidRDefault="00CA2088">
      <w:pPr>
        <w:pStyle w:val="GvdeMetni"/>
        <w:spacing w:before="1"/>
        <w:ind w:left="0" w:firstLine="0"/>
        <w:jc w:val="left"/>
        <w:rPr>
          <w:rFonts w:ascii="Times New Roman"/>
          <w:sz w:val="12"/>
        </w:rPr>
      </w:pPr>
    </w:p>
    <w:p w14:paraId="65D1F850" w14:textId="77777777" w:rsidR="00CA2088" w:rsidRDefault="004155FE" w:rsidP="005B55D7">
      <w:pPr>
        <w:pStyle w:val="Balk1"/>
        <w:numPr>
          <w:ilvl w:val="0"/>
          <w:numId w:val="1"/>
        </w:numPr>
        <w:tabs>
          <w:tab w:val="left" w:pos="397"/>
        </w:tabs>
        <w:spacing w:before="240" w:after="120"/>
        <w:ind w:left="0" w:firstLine="0"/>
        <w:jc w:val="both"/>
      </w:pPr>
      <w:r>
        <w:t>AMAÇ:</w:t>
      </w:r>
    </w:p>
    <w:p w14:paraId="2081D269" w14:textId="09D85788" w:rsidR="007D7F12" w:rsidRDefault="007D7F12" w:rsidP="007D7F12">
      <w:pPr>
        <w:jc w:val="both"/>
      </w:pPr>
      <w:r w:rsidRPr="0025059E">
        <w:t xml:space="preserve">Bilgi Güvenliği Farkındalık Bildirgesi, </w:t>
      </w:r>
      <w:r>
        <w:rPr>
          <w:b/>
          <w:color w:val="FF0000"/>
        </w:rPr>
        <w:t>Aydın İl Sağlık Müdürlüğü ve Bağlı</w:t>
      </w:r>
      <w:r w:rsidR="004E489A">
        <w:rPr>
          <w:b/>
          <w:color w:val="FF0000"/>
        </w:rPr>
        <w:t xml:space="preserve"> Kamu</w:t>
      </w:r>
      <w:r>
        <w:rPr>
          <w:b/>
          <w:color w:val="FF0000"/>
        </w:rPr>
        <w:t xml:space="preserve"> Sağlık Tesisleri</w:t>
      </w:r>
      <w:r w:rsidRPr="0025059E">
        <w:t xml:space="preserve"> bünyesinde görev yapan </w:t>
      </w:r>
      <w:r>
        <w:t>memurlar ve diğer kamu görevlilerinin,</w:t>
      </w:r>
      <w:r w:rsidRPr="0025059E">
        <w:t xml:space="preserve"> hizmetin yapılması esnasında veya herhangi bir şekilde öğrendikleri </w:t>
      </w:r>
      <w:r w:rsidRPr="0025059E">
        <w:rPr>
          <w:b/>
        </w:rPr>
        <w:t>kuruma ait gizli kalması gereken bilgilerin</w:t>
      </w:r>
      <w:r w:rsidRPr="0025059E">
        <w:t xml:space="preserve"> usulüne uygun olarak korunması için kişisel olarak uymakla sorumlu oldukları bilgi güvenliği kurallarını tanımla</w:t>
      </w:r>
      <w:r>
        <w:t>mak amacıyla hazırlanmıştı</w:t>
      </w:r>
      <w:r w:rsidRPr="0025059E">
        <w:t>r.</w:t>
      </w:r>
    </w:p>
    <w:p w14:paraId="23488A6F" w14:textId="77777777" w:rsidR="00CA2088" w:rsidRDefault="004155FE" w:rsidP="005B55D7">
      <w:pPr>
        <w:pStyle w:val="Balk1"/>
        <w:numPr>
          <w:ilvl w:val="0"/>
          <w:numId w:val="1"/>
        </w:numPr>
        <w:tabs>
          <w:tab w:val="left" w:pos="397"/>
        </w:tabs>
        <w:spacing w:before="240" w:after="120"/>
        <w:ind w:left="0" w:firstLine="0"/>
        <w:jc w:val="both"/>
      </w:pPr>
      <w:r>
        <w:t>KAPSAM:</w:t>
      </w:r>
    </w:p>
    <w:p w14:paraId="0ECF8982" w14:textId="43F1D62A" w:rsidR="007D7F12" w:rsidRDefault="007D7F12" w:rsidP="005B55D7">
      <w:pPr>
        <w:spacing w:before="240" w:after="120"/>
        <w:jc w:val="both"/>
      </w:pPr>
      <w:r w:rsidRPr="0025059E">
        <w:t>Bu bildirge,</w:t>
      </w:r>
      <w:r>
        <w:t xml:space="preserve"> Kurum</w:t>
      </w:r>
      <w:r w:rsidRPr="0025059E">
        <w:t xml:space="preserve"> bünyesinde görev yapan </w:t>
      </w:r>
      <w:r>
        <w:t xml:space="preserve">memurlar ve diğer kamu görevlileri için hazırlanmıştır. </w:t>
      </w:r>
      <w:r w:rsidRPr="0025059E">
        <w:t>Kuruma ait gizli kalması gereken bilgileri işleyen diğer personel</w:t>
      </w:r>
      <w:r>
        <w:t>e</w:t>
      </w:r>
      <w:r w:rsidRPr="0025059E">
        <w:t xml:space="preserve"> (</w:t>
      </w:r>
      <w:r>
        <w:t xml:space="preserve">yükleniciler, stajyerler </w:t>
      </w:r>
      <w:r w:rsidRPr="0025059E">
        <w:t xml:space="preserve">vb.) </w:t>
      </w:r>
      <w:r w:rsidRPr="008E3DED">
        <w:rPr>
          <w:bCs/>
          <w:color w:val="FF0000"/>
        </w:rPr>
        <w:t>Aydın İl Sağlık Müdürlüğünce yayınlanan</w:t>
      </w:r>
      <w:r w:rsidRPr="0025059E">
        <w:rPr>
          <w:b/>
        </w:rPr>
        <w:t xml:space="preserve"> “Personel Gizlilik Sözleşmesi” </w:t>
      </w:r>
      <w:r w:rsidRPr="0025059E">
        <w:t>hükümleri uygulanır.</w:t>
      </w:r>
    </w:p>
    <w:p w14:paraId="09C028B2" w14:textId="77777777" w:rsidR="00CA2088" w:rsidRDefault="004155FE" w:rsidP="005B55D7">
      <w:pPr>
        <w:pStyle w:val="Balk1"/>
        <w:numPr>
          <w:ilvl w:val="0"/>
          <w:numId w:val="1"/>
        </w:numPr>
        <w:tabs>
          <w:tab w:val="left" w:pos="397"/>
        </w:tabs>
        <w:spacing w:before="240" w:after="120"/>
        <w:ind w:left="0" w:firstLine="0"/>
        <w:jc w:val="both"/>
      </w:pPr>
      <w:r>
        <w:t>YASAL</w:t>
      </w:r>
      <w:r>
        <w:rPr>
          <w:spacing w:val="-1"/>
        </w:rPr>
        <w:t xml:space="preserve"> </w:t>
      </w:r>
      <w:r>
        <w:t>DAYANAK:</w:t>
      </w:r>
    </w:p>
    <w:p w14:paraId="60DC4F75" w14:textId="28CAD362" w:rsidR="007D7F12" w:rsidRDefault="004155FE" w:rsidP="007D7F12">
      <w:pPr>
        <w:jc w:val="both"/>
      </w:pPr>
      <w:r>
        <w:t>Bu bildirge, 657 Sayılı Devlet Memurları Kanunu</w:t>
      </w:r>
      <w:r w:rsidR="008E3DED">
        <w:t>’</w:t>
      </w:r>
      <w:r>
        <w:t xml:space="preserve">nun Gizli Bilgileri açıklama yasağı başlıklı 31’nci maddesine, Kişisel Verileri Koruma Kurulunun 31/01/2018 tarihli ve 2018 sayılı Kararının 2’nci maddesinin b fıkrasına, </w:t>
      </w:r>
      <w:r w:rsidR="007D7F12">
        <w:t xml:space="preserve">Kişisel Verileri Koruma Kurulunun 26/12/2019 tarihli ve 2019/393 sayılı kararına, </w:t>
      </w:r>
      <w:r w:rsidR="007D7F12" w:rsidRPr="0025059E">
        <w:t>02/05/2018 tarihli Sağlık Bakanlığı Bilgi Güvenliği Yönergesine ve Sağlık Bakanlığı Bilgi Güvenl</w:t>
      </w:r>
      <w:r w:rsidR="007D7F12">
        <w:t>iği Politikaları Kılavuzu</w:t>
      </w:r>
      <w:r w:rsidR="007D7F12" w:rsidRPr="0025059E">
        <w:t>nun 10.5’nci maddesine istinaden hazırlanmıştır.</w:t>
      </w:r>
    </w:p>
    <w:p w14:paraId="3012A737" w14:textId="77777777" w:rsidR="00CA2088" w:rsidRDefault="004155FE" w:rsidP="005B55D7">
      <w:pPr>
        <w:pStyle w:val="Balk1"/>
        <w:numPr>
          <w:ilvl w:val="0"/>
          <w:numId w:val="1"/>
        </w:numPr>
        <w:tabs>
          <w:tab w:val="left" w:pos="397"/>
        </w:tabs>
        <w:spacing w:before="240" w:after="120"/>
        <w:ind w:left="0" w:firstLine="0"/>
        <w:jc w:val="both"/>
      </w:pPr>
      <w:r>
        <w:t>TANIMLAR:</w:t>
      </w:r>
    </w:p>
    <w:p w14:paraId="56A5AD3D" w14:textId="77777777" w:rsidR="00CA2088" w:rsidRDefault="004155FE" w:rsidP="00D018D7">
      <w:pPr>
        <w:pStyle w:val="GvdeMetni"/>
        <w:spacing w:before="240" w:after="120"/>
        <w:ind w:left="0" w:firstLine="0"/>
      </w:pPr>
      <w:r>
        <w:t>Bu bildirgede geçen;</w:t>
      </w:r>
    </w:p>
    <w:p w14:paraId="2CF3E935" w14:textId="77777777" w:rsidR="00CA2088" w:rsidRDefault="004155FE" w:rsidP="00D018D7">
      <w:pPr>
        <w:pStyle w:val="ListeParagraf"/>
        <w:numPr>
          <w:ilvl w:val="1"/>
          <w:numId w:val="1"/>
        </w:numPr>
        <w:tabs>
          <w:tab w:val="left" w:pos="966"/>
        </w:tabs>
        <w:spacing w:before="240" w:after="120"/>
        <w:ind w:left="0" w:firstLine="0"/>
        <w:outlineLvl w:val="1"/>
      </w:pPr>
      <w:r>
        <w:rPr>
          <w:b/>
        </w:rPr>
        <w:t>Kurum</w:t>
      </w:r>
      <w:r>
        <w:t>: T.C. Sağlık Bakanlığını (Merkez Teşkilat, Bağlı Kuruluşlar ve Taşra Teşkilatında yer alan tüm</w:t>
      </w:r>
      <w:r>
        <w:rPr>
          <w:spacing w:val="1"/>
        </w:rPr>
        <w:t xml:space="preserve"> </w:t>
      </w:r>
      <w:r>
        <w:t>birimler),</w:t>
      </w:r>
    </w:p>
    <w:p w14:paraId="24466D3F" w14:textId="77777777" w:rsidR="00CA2088" w:rsidRPr="00DC3787" w:rsidRDefault="004155FE" w:rsidP="00D018D7">
      <w:pPr>
        <w:pStyle w:val="ListeParagraf"/>
        <w:numPr>
          <w:ilvl w:val="1"/>
          <w:numId w:val="1"/>
        </w:numPr>
        <w:spacing w:before="240" w:after="120"/>
        <w:ind w:left="0" w:firstLine="0"/>
        <w:outlineLvl w:val="1"/>
        <w:rPr>
          <w:b/>
          <w:bCs/>
        </w:rPr>
      </w:pPr>
      <w:r w:rsidRPr="00DC3787">
        <w:rPr>
          <w:b/>
          <w:bCs/>
        </w:rPr>
        <w:t xml:space="preserve">Kuruma </w:t>
      </w:r>
      <w:r w:rsidRPr="00DC3787">
        <w:rPr>
          <w:b/>
          <w:bCs/>
          <w:spacing w:val="-3"/>
        </w:rPr>
        <w:t xml:space="preserve">Ait </w:t>
      </w:r>
      <w:r w:rsidRPr="00DC3787">
        <w:rPr>
          <w:b/>
          <w:bCs/>
        </w:rPr>
        <w:t>Gizli Kalması Gereken</w:t>
      </w:r>
      <w:r w:rsidRPr="00DC3787">
        <w:rPr>
          <w:b/>
          <w:bCs/>
          <w:spacing w:val="5"/>
        </w:rPr>
        <w:t xml:space="preserve"> </w:t>
      </w:r>
      <w:r w:rsidRPr="00DC3787">
        <w:rPr>
          <w:b/>
          <w:bCs/>
        </w:rPr>
        <w:t>Bilgiler:</w:t>
      </w:r>
    </w:p>
    <w:p w14:paraId="3CD9DF4E" w14:textId="77777777" w:rsidR="00CA2088" w:rsidRDefault="004155FE" w:rsidP="00D018D7">
      <w:pPr>
        <w:pStyle w:val="ListeParagraf"/>
        <w:numPr>
          <w:ilvl w:val="2"/>
          <w:numId w:val="1"/>
        </w:numPr>
        <w:tabs>
          <w:tab w:val="left" w:pos="1534"/>
        </w:tabs>
        <w:spacing w:before="120" w:after="120"/>
        <w:ind w:left="0" w:firstLine="0"/>
        <w:outlineLvl w:val="2"/>
      </w:pPr>
      <w: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w:t>
      </w:r>
      <w:r>
        <w:rPr>
          <w:spacing w:val="-3"/>
        </w:rPr>
        <w:t xml:space="preserve"> </w:t>
      </w:r>
      <w:r>
        <w:t>belgeyi,</w:t>
      </w:r>
    </w:p>
    <w:p w14:paraId="0D588FE0" w14:textId="77777777" w:rsidR="00CA2088" w:rsidRDefault="004155FE" w:rsidP="00D018D7">
      <w:pPr>
        <w:pStyle w:val="ListeParagraf"/>
        <w:numPr>
          <w:ilvl w:val="2"/>
          <w:numId w:val="1"/>
        </w:numPr>
        <w:tabs>
          <w:tab w:val="left" w:pos="1534"/>
        </w:tabs>
        <w:spacing w:before="120" w:after="120"/>
        <w:ind w:left="0" w:firstLine="0"/>
        <w:outlineLvl w:val="2"/>
      </w:pPr>
      <w:r>
        <w:t>Kurum tarafından işlenen (24/03/2016 tarihli ve 6698 sayılı Kişisel Verilerin Korunması Kanunu ile tanımlanan) kişisel veriler ile (21/06/2019 tarihli ve 30888 sayılı Kişisel Sağlık Verileri Hakkında Yönetmelik ile tanımlanan) kişisel sağlık</w:t>
      </w:r>
      <w:r>
        <w:rPr>
          <w:spacing w:val="-1"/>
        </w:rPr>
        <w:t xml:space="preserve"> </w:t>
      </w:r>
      <w:r>
        <w:t>verilerini,</w:t>
      </w:r>
    </w:p>
    <w:p w14:paraId="1994445E" w14:textId="77777777" w:rsidR="00CA2088" w:rsidRDefault="004155FE" w:rsidP="00D018D7">
      <w:pPr>
        <w:pStyle w:val="ListeParagraf"/>
        <w:numPr>
          <w:ilvl w:val="2"/>
          <w:numId w:val="1"/>
        </w:numPr>
        <w:tabs>
          <w:tab w:val="left" w:pos="1534"/>
        </w:tabs>
        <w:spacing w:before="120" w:after="120"/>
        <w:ind w:left="0" w:firstLine="0"/>
        <w:outlineLvl w:val="2"/>
      </w:pPr>
      <w:r>
        <w:t xml:space="preserve">Açıklanması halinde kişi ve kurumlara maddi veya manevi zarar verme ya da herhangi bir kişi veya </w:t>
      </w:r>
      <w:r w:rsidR="00E74B2E">
        <w:t>k</w:t>
      </w:r>
      <w:r>
        <w:t>uruma haksız yarar sağlama ihtimali bulunan her türlü bilgi ve</w:t>
      </w:r>
      <w:r>
        <w:rPr>
          <w:spacing w:val="-24"/>
        </w:rPr>
        <w:t xml:space="preserve"> </w:t>
      </w:r>
      <w:r>
        <w:t>belgeyi,</w:t>
      </w:r>
    </w:p>
    <w:p w14:paraId="61DAB3E5" w14:textId="46009016" w:rsidR="005A0DF8" w:rsidRDefault="004155FE" w:rsidP="008E3DED">
      <w:pPr>
        <w:pStyle w:val="ListeParagraf"/>
        <w:numPr>
          <w:ilvl w:val="2"/>
          <w:numId w:val="1"/>
        </w:numPr>
        <w:tabs>
          <w:tab w:val="left" w:pos="1534"/>
        </w:tabs>
        <w:spacing w:before="120" w:after="120"/>
        <w:ind w:left="0" w:firstLine="0"/>
        <w:outlineLvl w:val="2"/>
      </w:pPr>
      <w:r>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w:t>
      </w:r>
      <w:r w:rsidRPr="005A0DF8">
        <w:rPr>
          <w:spacing w:val="-33"/>
        </w:rPr>
        <w:t xml:space="preserve"> </w:t>
      </w:r>
      <w:r>
        <w:t>eder.</w:t>
      </w:r>
    </w:p>
    <w:p w14:paraId="7C25B6AA" w14:textId="465922F5" w:rsidR="00AB2721" w:rsidRDefault="004155FE" w:rsidP="00AB2721">
      <w:pPr>
        <w:pStyle w:val="Balk1"/>
        <w:numPr>
          <w:ilvl w:val="0"/>
          <w:numId w:val="1"/>
        </w:numPr>
        <w:tabs>
          <w:tab w:val="left" w:pos="397"/>
        </w:tabs>
        <w:spacing w:before="240" w:after="120"/>
        <w:ind w:left="0" w:firstLine="0"/>
      </w:pPr>
      <w:r>
        <w:t>PERSONELİN</w:t>
      </w:r>
      <w:r>
        <w:rPr>
          <w:spacing w:val="-1"/>
        </w:rPr>
        <w:t xml:space="preserve"> </w:t>
      </w:r>
      <w:r>
        <w:t>YÜKÜMLÜLÜKLERİ:</w:t>
      </w:r>
    </w:p>
    <w:p w14:paraId="6F796733" w14:textId="77777777" w:rsidR="00CA2088" w:rsidRDefault="004155FE" w:rsidP="00D018D7">
      <w:pPr>
        <w:pStyle w:val="ListeParagraf"/>
        <w:numPr>
          <w:ilvl w:val="1"/>
          <w:numId w:val="1"/>
        </w:numPr>
        <w:tabs>
          <w:tab w:val="left" w:pos="966"/>
        </w:tabs>
        <w:spacing w:before="240" w:after="120"/>
        <w:ind w:left="0" w:firstLine="0"/>
        <w:outlineLvl w:val="1"/>
      </w:pPr>
      <w:r>
        <w:t xml:space="preserve">Kuruma ait gizli kalması gereken bilgiler, yasal zorunluluklar ve </w:t>
      </w:r>
      <w:r w:rsidR="000749FD">
        <w:t>k</w:t>
      </w:r>
      <w:r>
        <w:t xml:space="preserve">urum tarafından resmi olarak izin verilmesi halleri dışında, ilgili mevzuatta belirtilen önlemler alınmak suretiyle koruma altında tutulur. Kurum tarafından aksi belirtilmedikçe, söz konusu bilgiler yasal işleme amaçları haricinde </w:t>
      </w:r>
      <w:r>
        <w:lastRenderedPageBreak/>
        <w:t>doğrudan veya dolaylı olarak kullanılamaz, başka kişi veya kurumlara aktarılamaz, yayımlanamaz, açıklanamaz veya kişisel kopyaları</w:t>
      </w:r>
      <w:r>
        <w:rPr>
          <w:spacing w:val="-7"/>
        </w:rPr>
        <w:t xml:space="preserve"> </w:t>
      </w:r>
      <w:r>
        <w:t>alınamaz.</w:t>
      </w:r>
    </w:p>
    <w:p w14:paraId="1F78F655" w14:textId="77777777" w:rsidR="00CA2088" w:rsidRDefault="004155FE" w:rsidP="00D018D7">
      <w:pPr>
        <w:pStyle w:val="ListeParagraf"/>
        <w:numPr>
          <w:ilvl w:val="1"/>
          <w:numId w:val="1"/>
        </w:numPr>
        <w:tabs>
          <w:tab w:val="left" w:pos="966"/>
        </w:tabs>
        <w:spacing w:before="240" w:after="120"/>
        <w:ind w:left="0" w:firstLine="0"/>
        <w:outlineLvl w:val="1"/>
      </w:pPr>
      <w:r>
        <w:t xml:space="preserve">Kuruma ait gizli kalması gereken her türlü bilgi, sır olarak saklanır. Çalışanlar bunları sır olarak saklamak, üçüncü kişilere inceletmemek, söylememek, iletmemek ve açıklamamakla yükümlüdür. Bu yükümlülük, çalışanların </w:t>
      </w:r>
      <w:r w:rsidR="008E3DED">
        <w:t>K</w:t>
      </w:r>
      <w:r>
        <w:t>urum ile ilişkisi sona erse de devam</w:t>
      </w:r>
      <w:r>
        <w:rPr>
          <w:spacing w:val="-8"/>
        </w:rPr>
        <w:t xml:space="preserve"> </w:t>
      </w:r>
      <w:r>
        <w:t>eder.</w:t>
      </w:r>
    </w:p>
    <w:p w14:paraId="7E8ED672" w14:textId="77777777" w:rsidR="00D018D7" w:rsidRDefault="00D018D7" w:rsidP="00D018D7">
      <w:pPr>
        <w:pStyle w:val="ListeParagraf"/>
        <w:numPr>
          <w:ilvl w:val="1"/>
          <w:numId w:val="1"/>
        </w:numPr>
        <w:tabs>
          <w:tab w:val="left" w:pos="966"/>
        </w:tabs>
        <w:spacing w:before="240" w:after="120"/>
        <w:ind w:left="0" w:firstLine="0"/>
        <w:outlineLvl w:val="1"/>
      </w:pPr>
      <w:r>
        <w:t>Kurumsal ve kişisel sosyal medya hesapları kullanılırken, görevin gerektirdiği dikkat ve özen gösterilir. Kuruma ait gizli kalması gereken bilgiler, hastalara ilişkin kişisel bilgiler (hasta görüntüleri dâhil) hiçbir şekilde sosyal medya ortamlarında</w:t>
      </w:r>
      <w:r w:rsidRPr="00D018D7">
        <w:rPr>
          <w:spacing w:val="-4"/>
        </w:rPr>
        <w:t xml:space="preserve"> </w:t>
      </w:r>
      <w:r>
        <w:t>paylaşılmaz.</w:t>
      </w:r>
    </w:p>
    <w:p w14:paraId="44D74130" w14:textId="5E7EB59E" w:rsidR="007A5793" w:rsidRDefault="007A5793" w:rsidP="00D018D7">
      <w:pPr>
        <w:pStyle w:val="ListeParagraf"/>
        <w:numPr>
          <w:ilvl w:val="1"/>
          <w:numId w:val="1"/>
        </w:numPr>
        <w:tabs>
          <w:tab w:val="left" w:pos="966"/>
        </w:tabs>
        <w:spacing w:before="240" w:after="120"/>
        <w:ind w:left="0" w:firstLine="0"/>
        <w:outlineLvl w:val="1"/>
      </w:pPr>
      <w:r>
        <w:t xml:space="preserve">Kuruma ait gizli kalması gereken bilgiler, </w:t>
      </w:r>
      <w:r w:rsidRPr="00D927A4">
        <w:t xml:space="preserve">veri aktarımı vb. maksatlarla geçici süre için olsa </w:t>
      </w:r>
      <w:r>
        <w:t>dâ</w:t>
      </w:r>
      <w:r w:rsidRPr="00D927A4">
        <w:t>hi Bakanlığımız kontrolünde olmayan depolama alanlarında (Google Drive, iCloud, Yandex Disk, We Transfer, Rapid Share vb.) bulundurulamaz. Bu bilgiler mobil uygulamalar (WhatsApp, Massenger, Line, Viber, Telegram, WeChat, Skype, SnapChat vb.) ve sosyal medya platformları (Facebook, Youtube, Instagram, Twitter, Linkedin vb.) üzerinde işlenemez. Personelin şahsi e-posta hesapları</w:t>
      </w:r>
      <w:r w:rsidRPr="001318F0">
        <w:rPr>
          <w:color w:val="7F7F7F" w:themeColor="text1" w:themeTint="80"/>
        </w:rPr>
        <w:t xml:space="preserve"> (</w:t>
      </w:r>
      <w:hyperlink r:id="rId7" w:history="1">
        <w:r w:rsidRPr="001318F0">
          <w:rPr>
            <w:rStyle w:val="Kpr"/>
          </w:rPr>
          <w:t>*@gmail.com</w:t>
        </w:r>
      </w:hyperlink>
      <w:r w:rsidRPr="001318F0">
        <w:rPr>
          <w:color w:val="7F7F7F" w:themeColor="text1" w:themeTint="80"/>
        </w:rPr>
        <w:t xml:space="preserve">, </w:t>
      </w:r>
      <w:hyperlink r:id="rId8" w:history="1">
        <w:r w:rsidRPr="001318F0">
          <w:rPr>
            <w:rStyle w:val="Kpr"/>
          </w:rPr>
          <w:t>*@yandex.com</w:t>
        </w:r>
      </w:hyperlink>
      <w:r w:rsidRPr="001318F0">
        <w:rPr>
          <w:color w:val="7F7F7F" w:themeColor="text1" w:themeTint="80"/>
        </w:rPr>
        <w:t xml:space="preserve"> </w:t>
      </w:r>
      <w:r w:rsidRPr="00D927A4">
        <w:t>vb.) üzerinden aktarılamaz.</w:t>
      </w:r>
    </w:p>
    <w:p w14:paraId="48C5BCC3" w14:textId="3E0A5CC5" w:rsidR="00D018D7" w:rsidRDefault="00D018D7" w:rsidP="00D018D7">
      <w:pPr>
        <w:pStyle w:val="ListeParagraf"/>
        <w:numPr>
          <w:ilvl w:val="1"/>
          <w:numId w:val="1"/>
        </w:numPr>
        <w:tabs>
          <w:tab w:val="left" w:pos="966"/>
        </w:tabs>
        <w:spacing w:before="240" w:after="120"/>
        <w:ind w:left="0" w:firstLine="0"/>
        <w:outlineLvl w:val="1"/>
      </w:pPr>
      <w:r>
        <w:t>Kurum tarafından uygun görülen sistemler, uygulamalar, kullanıcı işlemleri ve bilgi sistem ağındaki verilerin ve veri akışının iz kayıtları; hukuki ve idari süreçlere kaynak teşkil etmesi ve sistemlerin güvenli bir şekilde işletilmesi amacıyla toplanır.</w:t>
      </w:r>
    </w:p>
    <w:p w14:paraId="2E95BA66" w14:textId="303C32A8" w:rsidR="007A5793" w:rsidRDefault="007A5793" w:rsidP="00D018D7">
      <w:pPr>
        <w:pStyle w:val="ListeParagraf"/>
        <w:numPr>
          <w:ilvl w:val="1"/>
          <w:numId w:val="1"/>
        </w:numPr>
        <w:tabs>
          <w:tab w:val="left" w:pos="966"/>
        </w:tabs>
        <w:spacing w:before="240" w:after="120"/>
        <w:ind w:left="0" w:firstLine="0"/>
        <w:outlineLvl w:val="1"/>
      </w:pPr>
      <w:r>
        <w:t>Çalışanlar, kurum</w:t>
      </w:r>
      <w:r w:rsidRPr="001318F0">
        <w:t xml:space="preserve"> tarafından kendisine verilen bilgisayar, tablet, telefon, taşınabilir medya gibi cihazları sadece göreve yönelik, kurumsal faaliyetler için kullanır. Yürütülecek adli ve idari soruşturmalar kapsamında olmak şartıyla, söz konusu cihazlar ve </w:t>
      </w:r>
      <w:r>
        <w:t>çalışanların</w:t>
      </w:r>
      <w:r w:rsidRPr="001318F0">
        <w:t xml:space="preserve"> </w:t>
      </w:r>
      <w:r>
        <w:t>kurum</w:t>
      </w:r>
      <w:r w:rsidRPr="001318F0">
        <w:t xml:space="preserve"> bilişim sistemleri üzerinde yapmış olduğu işlemler, </w:t>
      </w:r>
      <w:r>
        <w:t xml:space="preserve">ilgili </w:t>
      </w:r>
      <w:r w:rsidRPr="001318F0">
        <w:t>personele ayrıca herhangi bir bilgilendirme yapılmaksızın kontrol edilebilir.</w:t>
      </w:r>
    </w:p>
    <w:p w14:paraId="10701A9F" w14:textId="2F9065BD" w:rsidR="007A5793" w:rsidRDefault="007A5793" w:rsidP="00D018D7">
      <w:pPr>
        <w:pStyle w:val="ListeParagraf"/>
        <w:numPr>
          <w:ilvl w:val="1"/>
          <w:numId w:val="1"/>
        </w:numPr>
        <w:tabs>
          <w:tab w:val="left" w:pos="966"/>
        </w:tabs>
        <w:spacing w:before="240" w:after="120"/>
        <w:ind w:left="0" w:firstLine="0"/>
        <w:outlineLvl w:val="1"/>
      </w:pPr>
      <w:r>
        <w:t>Çalışanlara</w:t>
      </w:r>
      <w:r w:rsidR="00AB2721" w:rsidRPr="0025059E">
        <w:t xml:space="preserve"> tahsis edilen</w:t>
      </w:r>
      <w:r w:rsidR="00AB2721">
        <w:t xml:space="preserve"> </w:t>
      </w:r>
      <w:r w:rsidR="00AB2721" w:rsidRPr="0025059E">
        <w:t>kullanıcı adı</w:t>
      </w:r>
      <w:r w:rsidR="00AB2721">
        <w:t xml:space="preserve"> ve parola bilgileri </w:t>
      </w:r>
      <w:r w:rsidR="00AB2721" w:rsidRPr="0025059E">
        <w:t>hiçbir şekilde üçüncü kişiler ile paylaşılmaz. Çalışanlar, kurumdan ayrılmaları halinde kendilerine tahsis edilen kullanıcı adı ve parolaları iptal ettirmekle; kullandıkları bilgisayar ve/veya diğer elektronik veri depolama cihazlarında oluşturduğu veri, bilgi ve belgeler dâhil tüm dosyaları, cihazları ve ofis malzemelerini eksiksiz olarak kurum yetkilisine teslim etmekle ve bunların kopyalarını almamakla yükümlüdür.</w:t>
      </w:r>
    </w:p>
    <w:p w14:paraId="519BBDA7" w14:textId="0E21CD93" w:rsidR="00AB2721" w:rsidRDefault="00AB2721" w:rsidP="00D018D7">
      <w:pPr>
        <w:pStyle w:val="ListeParagraf"/>
        <w:numPr>
          <w:ilvl w:val="1"/>
          <w:numId w:val="1"/>
        </w:numPr>
        <w:tabs>
          <w:tab w:val="left" w:pos="966"/>
        </w:tabs>
        <w:spacing w:before="240" w:after="120"/>
        <w:ind w:left="0" w:firstLine="0"/>
        <w:outlineLvl w:val="1"/>
      </w:pPr>
      <w:r>
        <w:t>Çalışanlar,</w:t>
      </w:r>
      <w:r w:rsidRPr="0025059E">
        <w:t xml:space="preserve"> bilgisayarlarını kendilerine </w:t>
      </w:r>
      <w:r>
        <w:t xml:space="preserve">tahsis edilen </w:t>
      </w:r>
      <w:r w:rsidRPr="0025059E">
        <w:t>kullanıcı adı</w:t>
      </w:r>
      <w:r>
        <w:t xml:space="preserve">/parola </w:t>
      </w:r>
      <w:r w:rsidRPr="0025059E">
        <w:t>ile oturum açmak suretiyle kullanır. Çalışma sona erince ilgili oturum veya bilgisayar kapatılarak, üçüncü kişilerin bilgisayardaki bilgilere erişimi engellenir. Bilhassa güvensiz ortamlarda, kurum bilgisayarlarının fiziki güvenliği için azami çaba sarf edilir.</w:t>
      </w:r>
    </w:p>
    <w:p w14:paraId="41D84988" w14:textId="2EE9E900" w:rsidR="00AB2721" w:rsidRDefault="00AB2721" w:rsidP="00D018D7">
      <w:pPr>
        <w:pStyle w:val="ListeParagraf"/>
        <w:numPr>
          <w:ilvl w:val="1"/>
          <w:numId w:val="1"/>
        </w:numPr>
        <w:tabs>
          <w:tab w:val="left" w:pos="966"/>
        </w:tabs>
        <w:spacing w:before="240" w:after="120"/>
        <w:ind w:left="0" w:firstLine="0"/>
        <w:outlineLvl w:val="1"/>
      </w:pPr>
      <w:r>
        <w:t>Çalışanlar,</w:t>
      </w:r>
      <w:r w:rsidRPr="0025059E">
        <w:t xml:space="preserve"> kendilerine tahsis edilen kullanıcı adı/parola ikilisi ve/veya IP/MAC adresini kullanılarak gerçekleştirilen her türlü etkinlikten kişisel olarak sorumludur. Aynı şekilde kurum bilişim kaynakları kullanılarak oluşturulan ve/veya tahsis edilen bilişim kaynağı üzerinde bulundurulan her türlü bilgi, belge, doküman, yazılım vb. içeriğinden ilgili kişi şahsen sorumludur.</w:t>
      </w:r>
    </w:p>
    <w:p w14:paraId="5E9C79BE" w14:textId="5D01CEC4" w:rsidR="00AB2721" w:rsidRDefault="00AB2721" w:rsidP="00D018D7">
      <w:pPr>
        <w:pStyle w:val="ListeParagraf"/>
        <w:numPr>
          <w:ilvl w:val="1"/>
          <w:numId w:val="1"/>
        </w:numPr>
        <w:tabs>
          <w:tab w:val="left" w:pos="966"/>
        </w:tabs>
        <w:spacing w:before="240" w:after="120"/>
        <w:ind w:left="0" w:firstLine="0"/>
        <w:outlineLvl w:val="1"/>
      </w:pPr>
      <w:r>
        <w:t>Çalışanlar,</w:t>
      </w:r>
      <w:r w:rsidRPr="00AB2721">
        <w:t xml:space="preserve"> </w:t>
      </w:r>
      <w:r w:rsidRPr="0025059E">
        <w:t>kendilerine teslim edilen kullanıcı adı ve parolanın gizli kalmasını sağlamakla yükümlüdür. Çalışanların şahsi kusurları nedeniyle kullanıcı adı ve parolalarının üçüncü kişiler tarafından öğrenilmesi halinde, bu bilgiler kullanılarak yapılan iş ve işlemlerden</w:t>
      </w:r>
      <w:r>
        <w:t xml:space="preserve">, </w:t>
      </w:r>
      <w:r w:rsidRPr="0025059E">
        <w:t>şahsen sorumlu tutulabilir.</w:t>
      </w:r>
    </w:p>
    <w:p w14:paraId="296614BD" w14:textId="6FA0AD47" w:rsidR="00AB2721" w:rsidRDefault="00AB2721" w:rsidP="00D018D7">
      <w:pPr>
        <w:pStyle w:val="ListeParagraf"/>
        <w:numPr>
          <w:ilvl w:val="1"/>
          <w:numId w:val="1"/>
        </w:numPr>
        <w:tabs>
          <w:tab w:val="left" w:pos="966"/>
        </w:tabs>
        <w:spacing w:before="240" w:after="120"/>
        <w:ind w:left="0" w:firstLine="0"/>
        <w:outlineLvl w:val="1"/>
      </w:pPr>
      <w:r>
        <w:t>5651</w:t>
      </w:r>
      <w:r w:rsidRPr="00AB2721">
        <w:t xml:space="preserve"> </w:t>
      </w:r>
      <w:r w:rsidRPr="00D927A4">
        <w:t xml:space="preserve">sayılı Kanun gereğince Kurum tarafından sağlanan İnternet üzerinden yapılan erişim kayıtları yasada öngörülen süreler boyunca tutulur. </w:t>
      </w:r>
      <w:r w:rsidRPr="0025059E">
        <w:t>Çalışanlara tahsis edilen kullanıcı adı ve parola kullanılmak suretiyle usulüne uygun olarak kayıt altına alınan işlemlerden, kullanıcı adı tahsis edilen kişi yasal olarak sorumlu tutulur.</w:t>
      </w:r>
    </w:p>
    <w:p w14:paraId="022469AB" w14:textId="5C0F0F3E" w:rsidR="00AB2721" w:rsidRDefault="00AB2721" w:rsidP="00D018D7">
      <w:pPr>
        <w:pStyle w:val="ListeParagraf"/>
        <w:numPr>
          <w:ilvl w:val="1"/>
          <w:numId w:val="1"/>
        </w:numPr>
        <w:tabs>
          <w:tab w:val="left" w:pos="966"/>
        </w:tabs>
        <w:spacing w:before="240" w:after="120"/>
        <w:ind w:left="0" w:firstLine="0"/>
        <w:outlineLvl w:val="1"/>
      </w:pPr>
      <w:r>
        <w:lastRenderedPageBreak/>
        <w:t xml:space="preserve">Çalışanlara </w:t>
      </w:r>
      <w:r w:rsidRPr="0025059E">
        <w:t xml:space="preserve">tahsis edilen </w:t>
      </w:r>
      <w:hyperlink r:id="rId9" w:history="1">
        <w:r w:rsidRPr="0025059E">
          <w:rPr>
            <w:rStyle w:val="Kpr"/>
          </w:rPr>
          <w:t>*@saglik.gov.tr</w:t>
        </w:r>
      </w:hyperlink>
      <w:r w:rsidRPr="0025059E">
        <w:t xml:space="preserve"> uzantılı tüzel ve kurumsal e-posta hesapları, sadece görevle ilgili faaliyetler için kullanılır. Kurum içinde veya dışındaki kişilere iş ile ilgili olmayan toplu ve/veya kişisel e-posta gönderilmez. Çalışanlar, kurum içine veya kurum dışına göndermiş oldukları tüm e-postalardan kişisel olarak sorumludur.</w:t>
      </w:r>
    </w:p>
    <w:p w14:paraId="48C8B542" w14:textId="139E2B68" w:rsidR="00AB2721" w:rsidRDefault="00AB2721" w:rsidP="00D018D7">
      <w:pPr>
        <w:pStyle w:val="ListeParagraf"/>
        <w:numPr>
          <w:ilvl w:val="1"/>
          <w:numId w:val="1"/>
        </w:numPr>
        <w:tabs>
          <w:tab w:val="left" w:pos="966"/>
        </w:tabs>
        <w:spacing w:before="240" w:after="120"/>
        <w:ind w:left="0" w:firstLine="0"/>
        <w:outlineLvl w:val="1"/>
      </w:pPr>
      <w:r>
        <w:t>Çalışanlar,</w:t>
      </w:r>
      <w:r w:rsidRPr="0025059E">
        <w:t xml:space="preserve"> kendilerine teslim edilmiş yazılım, donanım, araç ve gereç üzerinde; kurum bilgisi dışında mekanik (donanım ekleme, kaldırma vb.) ya da yazılımsal değişiklik  (yeni yazılım yükleme, kurum tarafından koyulan bir kısıtlamayı aşmak üzere bilgisayar ayarlarını değiştirme vb.) yapamaz.</w:t>
      </w:r>
    </w:p>
    <w:p w14:paraId="35F3E8A2" w14:textId="3BCBE710" w:rsidR="00AB2721" w:rsidRDefault="00AB2721" w:rsidP="00D018D7">
      <w:pPr>
        <w:pStyle w:val="ListeParagraf"/>
        <w:numPr>
          <w:ilvl w:val="1"/>
          <w:numId w:val="1"/>
        </w:numPr>
        <w:tabs>
          <w:tab w:val="left" w:pos="966"/>
        </w:tabs>
        <w:spacing w:before="240" w:after="120"/>
        <w:ind w:left="0" w:firstLine="0"/>
        <w:outlineLvl w:val="1"/>
      </w:pPr>
      <w:r>
        <w:t xml:space="preserve">Çalışanlar, </w:t>
      </w:r>
      <w:r w:rsidRPr="0025059E">
        <w:t>kurum tarafından yüklenen işletim sistemi ve uygulama yazılımları haricinde,  ilgili birimlerin bilgisi dışında başka yazılımları yükleyemez. Kurum tarafından yüklenmemiş yazılımlardan doğacak sorumluluk, ilgili bilgisayarın sahibi olan kişiye aittir.</w:t>
      </w:r>
    </w:p>
    <w:p w14:paraId="186C2E8D" w14:textId="0683C313" w:rsidR="00AB2721" w:rsidRDefault="00AB2721" w:rsidP="00D018D7">
      <w:pPr>
        <w:pStyle w:val="ListeParagraf"/>
        <w:numPr>
          <w:ilvl w:val="1"/>
          <w:numId w:val="1"/>
        </w:numPr>
        <w:tabs>
          <w:tab w:val="left" w:pos="966"/>
        </w:tabs>
        <w:spacing w:before="240" w:after="120"/>
        <w:ind w:left="0" w:firstLine="0"/>
        <w:outlineLvl w:val="1"/>
      </w:pPr>
      <w:r w:rsidRPr="00D927A4">
        <w:t xml:space="preserve">Bilgi güvenliği ihlal olayları vakit geçirilmeksizin </w:t>
      </w:r>
      <w:r>
        <w:t xml:space="preserve">Bakanlık merkezi </w:t>
      </w:r>
      <w:r w:rsidRPr="00D927A4">
        <w:t>ihlal bildirim sistemine (</w:t>
      </w:r>
      <w:hyperlink r:id="rId10" w:history="1">
        <w:r w:rsidRPr="00C567AE">
          <w:rPr>
            <w:rStyle w:val="Kpr"/>
          </w:rPr>
          <w:t>https://bilgiguvenligi.saglik.gov.tr/Home/OlayBildir</w:t>
        </w:r>
      </w:hyperlink>
      <w:r>
        <w:t xml:space="preserve"> </w:t>
      </w:r>
      <w:r w:rsidRPr="00D927A4">
        <w:t>) girilir.</w:t>
      </w:r>
    </w:p>
    <w:p w14:paraId="41591E7C" w14:textId="7F984C89" w:rsidR="00AB2721" w:rsidRDefault="00D018D7" w:rsidP="00AB2721">
      <w:pPr>
        <w:pStyle w:val="ListeParagraf"/>
        <w:numPr>
          <w:ilvl w:val="1"/>
          <w:numId w:val="1"/>
        </w:numPr>
        <w:tabs>
          <w:tab w:val="left" w:pos="966"/>
        </w:tabs>
        <w:spacing w:before="240" w:after="120"/>
        <w:ind w:left="0" w:firstLine="0"/>
        <w:outlineLvl w:val="1"/>
      </w:pPr>
      <w:r>
        <w:t>Çalışanlar</w:t>
      </w:r>
      <w:r w:rsidR="00AB2721">
        <w:t>,</w:t>
      </w:r>
      <w:r w:rsidR="00AB2721" w:rsidRPr="00D927A4">
        <w:t xml:space="preserve"> kişisel veri ihlâline ilişkin herhangi bir bilgi alır veya tespitte bulunur ya da bu konuda şüphe duymasını gerektirecek nitelikte bulgularla karşılaşırsa, bu durum</w:t>
      </w:r>
      <w:r w:rsidR="00AB2721">
        <w:t xml:space="preserve"> </w:t>
      </w:r>
      <w:r w:rsidR="00AB2721" w:rsidRPr="00D927A4">
        <w:t xml:space="preserve">24 saatten geç olmamak üzere en kısa sürede </w:t>
      </w:r>
      <w:r w:rsidR="00AB2721">
        <w:t xml:space="preserve">Sağlık Bilgi Sistemleri </w:t>
      </w:r>
      <w:r w:rsidR="00AB2721" w:rsidRPr="00D927A4">
        <w:t>Genel Müdürlüğ</w:t>
      </w:r>
      <w:r w:rsidR="00AB2721">
        <w:t>ün</w:t>
      </w:r>
      <w:r w:rsidR="00AB2721" w:rsidRPr="00D927A4">
        <w:t>e bildirir. Bildirim için bir üst maddede belirtilen ihlal bildirim sistemi de kullanılabilir. Bildirimin geç yapılması nedeniyle veri koruma mevzuatında öngörülen 72 saatlik süreye riayet edilememesi durumunda personelin idari sorumluluğu doğa</w:t>
      </w:r>
      <w:r w:rsidR="00AB2721">
        <w:t>bili</w:t>
      </w:r>
      <w:r w:rsidR="00AB2721" w:rsidRPr="00D927A4">
        <w:t>r.</w:t>
      </w:r>
    </w:p>
    <w:p w14:paraId="59C9FA0B" w14:textId="0E16A208" w:rsidR="00EE621A" w:rsidRDefault="00AB2721" w:rsidP="00EE621A">
      <w:pPr>
        <w:pStyle w:val="ListeParagraf"/>
        <w:numPr>
          <w:ilvl w:val="0"/>
          <w:numId w:val="1"/>
        </w:numPr>
        <w:tabs>
          <w:tab w:val="left" w:pos="966"/>
        </w:tabs>
        <w:spacing w:before="240" w:after="120"/>
        <w:outlineLvl w:val="1"/>
        <w:rPr>
          <w:b/>
          <w:bCs/>
        </w:rPr>
      </w:pPr>
      <w:r w:rsidRPr="00AB2721">
        <w:rPr>
          <w:b/>
          <w:bCs/>
        </w:rPr>
        <w:t>UYGULAMA YÖNTEMİ</w:t>
      </w:r>
    </w:p>
    <w:p w14:paraId="1552B4EC" w14:textId="20F38090" w:rsidR="00EE621A" w:rsidRPr="00EE621A" w:rsidRDefault="00EE621A" w:rsidP="00EE621A">
      <w:pPr>
        <w:tabs>
          <w:tab w:val="left" w:pos="966"/>
        </w:tabs>
        <w:spacing w:before="240" w:after="120"/>
        <w:ind w:left="112"/>
        <w:outlineLvl w:val="1"/>
        <w:rPr>
          <w:b/>
          <w:bCs/>
        </w:rPr>
      </w:pPr>
      <w:r w:rsidRPr="00EE621A">
        <w:rPr>
          <w:b/>
          <w:u w:val="single"/>
        </w:rPr>
        <w:t xml:space="preserve">Bu bildirgenin memurlar ve diğer kamu görevlilerine imzalatılması ve personelin diğer özlük belgeleri ile birlikte şahsi dosya vb. ortamlarda saklanması mecburiyeti yoktur. </w:t>
      </w:r>
      <w:r w:rsidRPr="00EE621A">
        <w:rPr>
          <w:b/>
          <w:u w:val="single"/>
        </w:rPr>
        <w:br/>
        <w:t>İlgili kurumlar, bünyelerinde görev yapan memurlar ve diğer kamu görevlilerini konu hakkında bilgilendirmek ve çalışanların bilgi güvenliği farkındalık düzeyini artırmak maksadıyla, kendileri için en uygun yöntemi kullanmak suretiyle, bildirgenin personele tebliğ edilmesini sağlarlar.</w:t>
      </w:r>
    </w:p>
    <w:sectPr w:rsidR="00EE621A" w:rsidRPr="00EE621A" w:rsidSect="00536D3E">
      <w:headerReference w:type="default" r:id="rId11"/>
      <w:footerReference w:type="default" r:id="rId12"/>
      <w:headerReference w:type="first" r:id="rId13"/>
      <w:pgSz w:w="11910" w:h="16840"/>
      <w:pgMar w:top="1134" w:right="1134" w:bottom="1134" w:left="1134" w:header="567" w:footer="72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1D0B" w14:textId="77777777" w:rsidR="006B1BEE" w:rsidRDefault="006B1BEE">
      <w:r>
        <w:separator/>
      </w:r>
    </w:p>
  </w:endnote>
  <w:endnote w:type="continuationSeparator" w:id="0">
    <w:p w14:paraId="5AF1939E" w14:textId="77777777" w:rsidR="006B1BEE" w:rsidRDefault="006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1670" w14:textId="77777777" w:rsidR="00CA2088" w:rsidRDefault="00CA2088">
    <w:pPr>
      <w:pStyle w:val="GvdeMetni"/>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D630" w14:textId="77777777" w:rsidR="006B1BEE" w:rsidRDefault="006B1BEE">
      <w:r>
        <w:separator/>
      </w:r>
    </w:p>
  </w:footnote>
  <w:footnote w:type="continuationSeparator" w:id="0">
    <w:p w14:paraId="57DF266F" w14:textId="77777777" w:rsidR="006B1BEE" w:rsidRDefault="006B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70" w:type="dxa"/>
        <w:right w:w="70" w:type="dxa"/>
      </w:tblCellMar>
      <w:tblLook w:val="0000" w:firstRow="0" w:lastRow="0" w:firstColumn="0" w:lastColumn="0" w:noHBand="0" w:noVBand="0"/>
    </w:tblPr>
    <w:tblGrid>
      <w:gridCol w:w="1747"/>
      <w:gridCol w:w="2116"/>
      <w:gridCol w:w="1748"/>
      <w:gridCol w:w="2205"/>
      <w:gridCol w:w="1823"/>
    </w:tblGrid>
    <w:tr w:rsidR="00536D3E" w:rsidRPr="002D32C4" w14:paraId="6A752D15" w14:textId="77777777" w:rsidTr="00967A52">
      <w:trPr>
        <w:trHeight w:val="624"/>
        <w:jc w:val="center"/>
      </w:trPr>
      <w:tc>
        <w:tcPr>
          <w:tcW w:w="1701" w:type="dxa"/>
          <w:tcBorders>
            <w:bottom w:val="single" w:sz="4" w:space="0" w:color="auto"/>
          </w:tcBorders>
          <w:vAlign w:val="center"/>
        </w:tcPr>
        <w:p w14:paraId="24445CDF" w14:textId="77777777" w:rsidR="00536D3E" w:rsidRPr="002D32C4" w:rsidRDefault="00536D3E" w:rsidP="00536D3E">
          <w:pPr>
            <w:tabs>
              <w:tab w:val="center" w:pos="4536"/>
              <w:tab w:val="right" w:pos="9072"/>
            </w:tabs>
            <w:jc w:val="center"/>
            <w:rPr>
              <w:rFonts w:eastAsia="Times New Roman"/>
            </w:rPr>
          </w:pPr>
          <w:r w:rsidRPr="002D32C4">
            <w:rPr>
              <w:rFonts w:eastAsia="Times New Roman"/>
              <w:noProof/>
            </w:rPr>
            <w:drawing>
              <wp:inline distT="0" distB="0" distL="0" distR="0" wp14:anchorId="76746FC3" wp14:editId="6BF07CAE">
                <wp:extent cx="798830" cy="8045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tc>
      <w:tc>
        <w:tcPr>
          <w:tcW w:w="5906" w:type="dxa"/>
          <w:gridSpan w:val="3"/>
          <w:tcBorders>
            <w:bottom w:val="single" w:sz="4" w:space="0" w:color="auto"/>
          </w:tcBorders>
          <w:vAlign w:val="center"/>
        </w:tcPr>
        <w:p w14:paraId="6DAB9799" w14:textId="77777777" w:rsidR="00536D3E" w:rsidRPr="002D32C4" w:rsidRDefault="00536D3E" w:rsidP="00536D3E">
          <w:pPr>
            <w:tabs>
              <w:tab w:val="center" w:pos="4536"/>
              <w:tab w:val="right" w:pos="9072"/>
            </w:tabs>
            <w:jc w:val="center"/>
            <w:rPr>
              <w:rFonts w:eastAsia="Times New Roman"/>
              <w:b/>
            </w:rPr>
          </w:pPr>
          <w:r w:rsidRPr="002D32C4">
            <w:rPr>
              <w:rFonts w:eastAsia="Times New Roman"/>
              <w:b/>
            </w:rPr>
            <w:t>T.C.</w:t>
          </w:r>
        </w:p>
        <w:p w14:paraId="6AE3B873" w14:textId="77777777" w:rsidR="00536D3E" w:rsidRPr="002D32C4" w:rsidRDefault="00536D3E" w:rsidP="00536D3E">
          <w:pPr>
            <w:tabs>
              <w:tab w:val="center" w:pos="4536"/>
              <w:tab w:val="right" w:pos="9072"/>
            </w:tabs>
            <w:jc w:val="center"/>
            <w:rPr>
              <w:rFonts w:eastAsia="Times New Roman"/>
              <w:b/>
            </w:rPr>
          </w:pPr>
          <w:r w:rsidRPr="002D32C4">
            <w:rPr>
              <w:rFonts w:eastAsia="Times New Roman"/>
              <w:b/>
            </w:rPr>
            <w:t>AYDIN VALİLİĞİ</w:t>
          </w:r>
        </w:p>
        <w:p w14:paraId="3D27F4F6" w14:textId="7EBDA686" w:rsidR="00536D3E" w:rsidRPr="002D32C4" w:rsidRDefault="00536D3E" w:rsidP="00536D3E">
          <w:pPr>
            <w:tabs>
              <w:tab w:val="center" w:pos="4536"/>
              <w:tab w:val="right" w:pos="9072"/>
            </w:tabs>
            <w:jc w:val="center"/>
            <w:rPr>
              <w:rFonts w:eastAsia="Times New Roman"/>
              <w:b/>
              <w:sz w:val="16"/>
              <w:szCs w:val="16"/>
            </w:rPr>
          </w:pPr>
          <w:r w:rsidRPr="002D32C4">
            <w:rPr>
              <w:rFonts w:eastAsia="Times New Roman"/>
              <w:b/>
            </w:rPr>
            <w:t xml:space="preserve">İL SAĞLIK MÜDÜRLÜĞÜ </w:t>
          </w:r>
          <w:r w:rsidRPr="002D32C4">
            <w:rPr>
              <w:rFonts w:eastAsia="Times New Roman"/>
              <w:b/>
            </w:rPr>
            <w:br/>
          </w:r>
          <w:r>
            <w:rPr>
              <w:rFonts w:eastAsia="Times New Roman"/>
              <w:b/>
            </w:rPr>
            <w:t>BİLGİ GÜVENLİĞİ FARKINDALIK BİLDİRGESİ</w:t>
          </w:r>
        </w:p>
      </w:tc>
      <w:tc>
        <w:tcPr>
          <w:tcW w:w="1701" w:type="dxa"/>
          <w:tcBorders>
            <w:bottom w:val="single" w:sz="4" w:space="0" w:color="auto"/>
          </w:tcBorders>
          <w:vAlign w:val="center"/>
        </w:tcPr>
        <w:p w14:paraId="40ED4B79" w14:textId="77777777" w:rsidR="00536D3E" w:rsidRPr="002D32C4" w:rsidRDefault="00536D3E" w:rsidP="00536D3E">
          <w:pPr>
            <w:tabs>
              <w:tab w:val="center" w:pos="4536"/>
              <w:tab w:val="right" w:pos="9072"/>
            </w:tabs>
            <w:jc w:val="center"/>
            <w:rPr>
              <w:rFonts w:eastAsia="Times New Roman"/>
            </w:rPr>
          </w:pPr>
        </w:p>
      </w:tc>
    </w:tr>
    <w:tr w:rsidR="00536D3E" w:rsidRPr="002D32C4" w14:paraId="5F7893CA" w14:textId="77777777" w:rsidTr="00967A52">
      <w:trPr>
        <w:trHeight w:val="5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4F6D73"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Kodu</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E26A10D"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Yayınlama Tarihi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FD6C7B"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Revizyon Tarihi</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57376ECB"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Revizyon No</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04A23FDC"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Sayfa</w:t>
          </w:r>
        </w:p>
      </w:tc>
    </w:tr>
    <w:tr w:rsidR="00536D3E" w:rsidRPr="002D32C4" w14:paraId="5322BB33" w14:textId="77777777" w:rsidTr="00967A52">
      <w:trPr>
        <w:trHeight w:val="5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CAA76B" w14:textId="35A022D7" w:rsidR="00536D3E" w:rsidRPr="002D32C4" w:rsidRDefault="00536D3E" w:rsidP="00536D3E">
          <w:pPr>
            <w:tabs>
              <w:tab w:val="center" w:pos="4536"/>
              <w:tab w:val="right" w:pos="9072"/>
            </w:tabs>
            <w:jc w:val="center"/>
            <w:rPr>
              <w:rFonts w:eastAsia="Times New Roman"/>
              <w:bCs/>
            </w:rPr>
          </w:pPr>
          <w:r>
            <w:rPr>
              <w:rFonts w:eastAsia="Times New Roman"/>
              <w:bCs/>
            </w:rPr>
            <w:t>BG.YD.02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C857117" w14:textId="77777777" w:rsidR="00536D3E" w:rsidRPr="002D32C4" w:rsidRDefault="00536D3E" w:rsidP="00536D3E">
          <w:pPr>
            <w:tabs>
              <w:tab w:val="center" w:pos="4536"/>
              <w:tab w:val="right" w:pos="9072"/>
            </w:tabs>
            <w:jc w:val="center"/>
            <w:rPr>
              <w:rFonts w:eastAsia="Times New Roman"/>
              <w:bCs/>
            </w:rPr>
          </w:pPr>
          <w:r>
            <w:rPr>
              <w:rFonts w:eastAsia="Times New Roman"/>
              <w:bCs/>
            </w:rPr>
            <w:t>OCAK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504230" w14:textId="77777777" w:rsidR="00536D3E" w:rsidRPr="002D32C4" w:rsidRDefault="00536D3E" w:rsidP="00536D3E">
          <w:pPr>
            <w:tabs>
              <w:tab w:val="center" w:pos="4536"/>
              <w:tab w:val="right" w:pos="9072"/>
            </w:tabs>
            <w:jc w:val="center"/>
            <w:rPr>
              <w:rFonts w:eastAsia="Times New Roman"/>
              <w:bCs/>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00082C8B" w14:textId="77777777" w:rsidR="00536D3E" w:rsidRPr="002D32C4" w:rsidRDefault="00536D3E" w:rsidP="00536D3E">
          <w:pPr>
            <w:tabs>
              <w:tab w:val="center" w:pos="4536"/>
              <w:tab w:val="right" w:pos="9072"/>
            </w:tabs>
            <w:jc w:val="center"/>
            <w:rPr>
              <w:rFonts w:eastAsia="Times New Roman"/>
              <w:bCs/>
            </w:rPr>
          </w:pP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54A182C6"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 xml:space="preserve"> </w:t>
          </w:r>
          <w:r w:rsidRPr="002D32C4">
            <w:rPr>
              <w:rFonts w:eastAsia="Times New Roman"/>
              <w:bCs/>
            </w:rPr>
            <w:fldChar w:fldCharType="begin"/>
          </w:r>
          <w:r w:rsidRPr="002D32C4">
            <w:rPr>
              <w:rFonts w:eastAsia="Times New Roman"/>
              <w:bCs/>
            </w:rPr>
            <w:instrText>PAGE  \* Arabic  \* MERGEFORMAT</w:instrText>
          </w:r>
          <w:r w:rsidRPr="002D32C4">
            <w:rPr>
              <w:rFonts w:eastAsia="Times New Roman"/>
              <w:bCs/>
            </w:rPr>
            <w:fldChar w:fldCharType="separate"/>
          </w:r>
          <w:r w:rsidRPr="002D32C4">
            <w:rPr>
              <w:rFonts w:eastAsia="Times New Roman"/>
              <w:bCs/>
              <w:noProof/>
            </w:rPr>
            <w:t>6</w:t>
          </w:r>
          <w:r w:rsidRPr="002D32C4">
            <w:rPr>
              <w:rFonts w:eastAsia="Times New Roman"/>
              <w:bCs/>
            </w:rPr>
            <w:fldChar w:fldCharType="end"/>
          </w:r>
          <w:r w:rsidRPr="002D32C4">
            <w:rPr>
              <w:rFonts w:eastAsia="Times New Roman"/>
              <w:bCs/>
            </w:rPr>
            <w:t xml:space="preserve"> / </w:t>
          </w:r>
          <w:r w:rsidRPr="002D32C4">
            <w:rPr>
              <w:rFonts w:eastAsia="Times New Roman"/>
              <w:bCs/>
            </w:rPr>
            <w:fldChar w:fldCharType="begin"/>
          </w:r>
          <w:r w:rsidRPr="002D32C4">
            <w:rPr>
              <w:rFonts w:eastAsia="Times New Roman"/>
              <w:bCs/>
            </w:rPr>
            <w:instrText>NUMPAGES  \* Arabic  \* MERGEFORMAT</w:instrText>
          </w:r>
          <w:r w:rsidRPr="002D32C4">
            <w:rPr>
              <w:rFonts w:eastAsia="Times New Roman"/>
              <w:bCs/>
            </w:rPr>
            <w:fldChar w:fldCharType="separate"/>
          </w:r>
          <w:r w:rsidRPr="002D32C4">
            <w:rPr>
              <w:rFonts w:eastAsia="Times New Roman"/>
              <w:bCs/>
              <w:noProof/>
            </w:rPr>
            <w:t>6</w:t>
          </w:r>
          <w:r w:rsidRPr="002D32C4">
            <w:rPr>
              <w:rFonts w:eastAsia="Times New Roman"/>
              <w:bCs/>
            </w:rPr>
            <w:fldChar w:fldCharType="end"/>
          </w:r>
        </w:p>
      </w:tc>
    </w:tr>
  </w:tbl>
  <w:p w14:paraId="6814FC25" w14:textId="77777777" w:rsidR="00CA2088" w:rsidRDefault="00CA2088">
    <w:pPr>
      <w:pStyle w:val="GvdeMetni"/>
      <w:spacing w:before="0"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70" w:type="dxa"/>
        <w:right w:w="70" w:type="dxa"/>
      </w:tblCellMar>
      <w:tblLook w:val="0000" w:firstRow="0" w:lastRow="0" w:firstColumn="0" w:lastColumn="0" w:noHBand="0" w:noVBand="0"/>
    </w:tblPr>
    <w:tblGrid>
      <w:gridCol w:w="1747"/>
      <w:gridCol w:w="2116"/>
      <w:gridCol w:w="1748"/>
      <w:gridCol w:w="2205"/>
      <w:gridCol w:w="1823"/>
    </w:tblGrid>
    <w:tr w:rsidR="00536D3E" w:rsidRPr="002D32C4" w14:paraId="389BF09A" w14:textId="77777777" w:rsidTr="00967A52">
      <w:trPr>
        <w:trHeight w:val="624"/>
        <w:jc w:val="center"/>
      </w:trPr>
      <w:tc>
        <w:tcPr>
          <w:tcW w:w="1701" w:type="dxa"/>
          <w:tcBorders>
            <w:bottom w:val="single" w:sz="4" w:space="0" w:color="auto"/>
          </w:tcBorders>
          <w:vAlign w:val="center"/>
        </w:tcPr>
        <w:p w14:paraId="2168E1E3" w14:textId="77777777" w:rsidR="00536D3E" w:rsidRPr="002D32C4" w:rsidRDefault="00536D3E" w:rsidP="00536D3E">
          <w:pPr>
            <w:tabs>
              <w:tab w:val="center" w:pos="4536"/>
              <w:tab w:val="right" w:pos="9072"/>
            </w:tabs>
            <w:jc w:val="center"/>
            <w:rPr>
              <w:rFonts w:eastAsia="Times New Roman"/>
            </w:rPr>
          </w:pPr>
          <w:r w:rsidRPr="002D32C4">
            <w:rPr>
              <w:rFonts w:eastAsia="Times New Roman"/>
              <w:noProof/>
            </w:rPr>
            <w:drawing>
              <wp:inline distT="0" distB="0" distL="0" distR="0" wp14:anchorId="30358B4E" wp14:editId="112DFC97">
                <wp:extent cx="798830" cy="804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tc>
      <w:tc>
        <w:tcPr>
          <w:tcW w:w="5906" w:type="dxa"/>
          <w:gridSpan w:val="3"/>
          <w:tcBorders>
            <w:bottom w:val="single" w:sz="4" w:space="0" w:color="auto"/>
          </w:tcBorders>
          <w:vAlign w:val="center"/>
        </w:tcPr>
        <w:p w14:paraId="4FAE8101" w14:textId="77777777" w:rsidR="00536D3E" w:rsidRPr="002D32C4" w:rsidRDefault="00536D3E" w:rsidP="00536D3E">
          <w:pPr>
            <w:tabs>
              <w:tab w:val="center" w:pos="4536"/>
              <w:tab w:val="right" w:pos="9072"/>
            </w:tabs>
            <w:jc w:val="center"/>
            <w:rPr>
              <w:rFonts w:eastAsia="Times New Roman"/>
              <w:b/>
            </w:rPr>
          </w:pPr>
          <w:r w:rsidRPr="002D32C4">
            <w:rPr>
              <w:rFonts w:eastAsia="Times New Roman"/>
              <w:b/>
            </w:rPr>
            <w:t>T.C.</w:t>
          </w:r>
        </w:p>
        <w:p w14:paraId="7497DE66" w14:textId="77777777" w:rsidR="00536D3E" w:rsidRPr="002D32C4" w:rsidRDefault="00536D3E" w:rsidP="00536D3E">
          <w:pPr>
            <w:tabs>
              <w:tab w:val="center" w:pos="4536"/>
              <w:tab w:val="right" w:pos="9072"/>
            </w:tabs>
            <w:jc w:val="center"/>
            <w:rPr>
              <w:rFonts w:eastAsia="Times New Roman"/>
              <w:b/>
            </w:rPr>
          </w:pPr>
          <w:r w:rsidRPr="002D32C4">
            <w:rPr>
              <w:rFonts w:eastAsia="Times New Roman"/>
              <w:b/>
            </w:rPr>
            <w:t>AYDIN VALİLİĞİ</w:t>
          </w:r>
        </w:p>
        <w:p w14:paraId="013BE37F" w14:textId="7B665B00" w:rsidR="00536D3E" w:rsidRPr="002D32C4" w:rsidRDefault="00536D3E" w:rsidP="00536D3E">
          <w:pPr>
            <w:tabs>
              <w:tab w:val="center" w:pos="4536"/>
              <w:tab w:val="right" w:pos="9072"/>
            </w:tabs>
            <w:jc w:val="center"/>
            <w:rPr>
              <w:rFonts w:eastAsia="Times New Roman"/>
              <w:b/>
              <w:sz w:val="16"/>
              <w:szCs w:val="16"/>
            </w:rPr>
          </w:pPr>
          <w:r w:rsidRPr="002D32C4">
            <w:rPr>
              <w:rFonts w:eastAsia="Times New Roman"/>
              <w:b/>
            </w:rPr>
            <w:t xml:space="preserve">İL SAĞLIK MÜDÜRLÜĞÜ </w:t>
          </w:r>
          <w:r w:rsidRPr="002D32C4">
            <w:rPr>
              <w:rFonts w:eastAsia="Times New Roman"/>
              <w:b/>
            </w:rPr>
            <w:br/>
          </w:r>
          <w:r>
            <w:rPr>
              <w:rFonts w:eastAsia="Times New Roman"/>
              <w:b/>
            </w:rPr>
            <w:t>BİLGİ GÜVENLİĞİ FARKINDALIK BİLDİRGESİ</w:t>
          </w:r>
        </w:p>
      </w:tc>
      <w:tc>
        <w:tcPr>
          <w:tcW w:w="1701" w:type="dxa"/>
          <w:tcBorders>
            <w:bottom w:val="single" w:sz="4" w:space="0" w:color="auto"/>
          </w:tcBorders>
          <w:vAlign w:val="center"/>
        </w:tcPr>
        <w:p w14:paraId="71933D1A" w14:textId="77777777" w:rsidR="00536D3E" w:rsidRPr="002D32C4" w:rsidRDefault="00536D3E" w:rsidP="00536D3E">
          <w:pPr>
            <w:tabs>
              <w:tab w:val="center" w:pos="4536"/>
              <w:tab w:val="right" w:pos="9072"/>
            </w:tabs>
            <w:jc w:val="center"/>
            <w:rPr>
              <w:rFonts w:eastAsia="Times New Roman"/>
            </w:rPr>
          </w:pPr>
        </w:p>
      </w:tc>
    </w:tr>
    <w:tr w:rsidR="00536D3E" w:rsidRPr="002D32C4" w14:paraId="137F0201" w14:textId="77777777" w:rsidTr="00967A52">
      <w:trPr>
        <w:trHeight w:val="5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6A2760"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Kodu</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0756923"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Yayınlama Tarihi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4F46B1"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Revizyon Tarihi</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7357F28D"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Revizyon No</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10010DE7"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Sayfa</w:t>
          </w:r>
        </w:p>
      </w:tc>
    </w:tr>
    <w:tr w:rsidR="00536D3E" w:rsidRPr="002D32C4" w14:paraId="55120ACF" w14:textId="77777777" w:rsidTr="00967A52">
      <w:trPr>
        <w:trHeight w:val="58"/>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7CA4DA" w14:textId="03455163" w:rsidR="00536D3E" w:rsidRPr="002D32C4" w:rsidRDefault="00536D3E" w:rsidP="00536D3E">
          <w:pPr>
            <w:tabs>
              <w:tab w:val="center" w:pos="4536"/>
              <w:tab w:val="right" w:pos="9072"/>
            </w:tabs>
            <w:jc w:val="center"/>
            <w:rPr>
              <w:rFonts w:eastAsia="Times New Roman"/>
              <w:bCs/>
            </w:rPr>
          </w:pPr>
          <w:r w:rsidRPr="00816972">
            <w:rPr>
              <w:rFonts w:eastAsia="Times New Roman"/>
              <w:bCs/>
            </w:rPr>
            <w:t>BG.</w:t>
          </w:r>
          <w:r>
            <w:rPr>
              <w:rFonts w:eastAsia="Times New Roman"/>
              <w:bCs/>
            </w:rPr>
            <w:t>YD</w:t>
          </w:r>
          <w:r w:rsidRPr="00816972">
            <w:rPr>
              <w:rFonts w:eastAsia="Times New Roman"/>
              <w:bCs/>
            </w:rPr>
            <w:t>.</w:t>
          </w:r>
          <w:r>
            <w:rPr>
              <w:rFonts w:eastAsia="Times New Roman"/>
              <w:bCs/>
            </w:rPr>
            <w:t>02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ACCF36B" w14:textId="25115512" w:rsidR="00536D3E" w:rsidRPr="002D32C4" w:rsidRDefault="00536D3E" w:rsidP="00536D3E">
          <w:pPr>
            <w:tabs>
              <w:tab w:val="center" w:pos="4536"/>
              <w:tab w:val="right" w:pos="9072"/>
            </w:tabs>
            <w:jc w:val="center"/>
            <w:rPr>
              <w:rFonts w:eastAsia="Times New Roman"/>
              <w:bCs/>
            </w:rPr>
          </w:pPr>
          <w:r>
            <w:rPr>
              <w:rFonts w:eastAsia="Times New Roman"/>
              <w:bCs/>
            </w:rPr>
            <w:t>OCAK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A340DD" w14:textId="77777777" w:rsidR="00536D3E" w:rsidRPr="002D32C4" w:rsidRDefault="00536D3E" w:rsidP="00536D3E">
          <w:pPr>
            <w:tabs>
              <w:tab w:val="center" w:pos="4536"/>
              <w:tab w:val="right" w:pos="9072"/>
            </w:tabs>
            <w:jc w:val="center"/>
            <w:rPr>
              <w:rFonts w:eastAsia="Times New Roman"/>
              <w:bCs/>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14:paraId="38FC34D4" w14:textId="77777777" w:rsidR="00536D3E" w:rsidRPr="002D32C4" w:rsidRDefault="00536D3E" w:rsidP="00536D3E">
          <w:pPr>
            <w:tabs>
              <w:tab w:val="center" w:pos="4536"/>
              <w:tab w:val="right" w:pos="9072"/>
            </w:tabs>
            <w:jc w:val="center"/>
            <w:rPr>
              <w:rFonts w:eastAsia="Times New Roman"/>
              <w:bCs/>
            </w:rPr>
          </w:pP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3E837AFD" w14:textId="77777777" w:rsidR="00536D3E" w:rsidRPr="002D32C4" w:rsidRDefault="00536D3E" w:rsidP="00536D3E">
          <w:pPr>
            <w:tabs>
              <w:tab w:val="center" w:pos="4536"/>
              <w:tab w:val="right" w:pos="9072"/>
            </w:tabs>
            <w:jc w:val="center"/>
            <w:rPr>
              <w:rFonts w:eastAsia="Times New Roman"/>
              <w:bCs/>
            </w:rPr>
          </w:pPr>
          <w:r w:rsidRPr="002D32C4">
            <w:rPr>
              <w:rFonts w:eastAsia="Times New Roman"/>
              <w:bCs/>
            </w:rPr>
            <w:t xml:space="preserve"> </w:t>
          </w:r>
          <w:r w:rsidRPr="002D32C4">
            <w:rPr>
              <w:rFonts w:eastAsia="Times New Roman"/>
              <w:bCs/>
            </w:rPr>
            <w:fldChar w:fldCharType="begin"/>
          </w:r>
          <w:r w:rsidRPr="002D32C4">
            <w:rPr>
              <w:rFonts w:eastAsia="Times New Roman"/>
              <w:bCs/>
            </w:rPr>
            <w:instrText>PAGE  \* Arabic  \* MERGEFORMAT</w:instrText>
          </w:r>
          <w:r w:rsidRPr="002D32C4">
            <w:rPr>
              <w:rFonts w:eastAsia="Times New Roman"/>
              <w:bCs/>
            </w:rPr>
            <w:fldChar w:fldCharType="separate"/>
          </w:r>
          <w:r w:rsidRPr="002D32C4">
            <w:rPr>
              <w:rFonts w:eastAsia="Times New Roman"/>
              <w:bCs/>
              <w:noProof/>
            </w:rPr>
            <w:t>6</w:t>
          </w:r>
          <w:r w:rsidRPr="002D32C4">
            <w:rPr>
              <w:rFonts w:eastAsia="Times New Roman"/>
              <w:bCs/>
            </w:rPr>
            <w:fldChar w:fldCharType="end"/>
          </w:r>
          <w:r w:rsidRPr="002D32C4">
            <w:rPr>
              <w:rFonts w:eastAsia="Times New Roman"/>
              <w:bCs/>
            </w:rPr>
            <w:t xml:space="preserve"> / </w:t>
          </w:r>
          <w:r w:rsidRPr="002D32C4">
            <w:rPr>
              <w:rFonts w:eastAsia="Times New Roman"/>
              <w:bCs/>
            </w:rPr>
            <w:fldChar w:fldCharType="begin"/>
          </w:r>
          <w:r w:rsidRPr="002D32C4">
            <w:rPr>
              <w:rFonts w:eastAsia="Times New Roman"/>
              <w:bCs/>
            </w:rPr>
            <w:instrText>NUMPAGES  \* Arabic  \* MERGEFORMAT</w:instrText>
          </w:r>
          <w:r w:rsidRPr="002D32C4">
            <w:rPr>
              <w:rFonts w:eastAsia="Times New Roman"/>
              <w:bCs/>
            </w:rPr>
            <w:fldChar w:fldCharType="separate"/>
          </w:r>
          <w:r w:rsidRPr="002D32C4">
            <w:rPr>
              <w:rFonts w:eastAsia="Times New Roman"/>
              <w:bCs/>
              <w:noProof/>
            </w:rPr>
            <w:t>6</w:t>
          </w:r>
          <w:r w:rsidRPr="002D32C4">
            <w:rPr>
              <w:rFonts w:eastAsia="Times New Roman"/>
              <w:bCs/>
            </w:rPr>
            <w:fldChar w:fldCharType="end"/>
          </w:r>
        </w:p>
      </w:tc>
    </w:tr>
  </w:tbl>
  <w:p w14:paraId="5999CDDE" w14:textId="77777777" w:rsidR="00536D3E" w:rsidRDefault="00536D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476C"/>
    <w:multiLevelType w:val="multilevel"/>
    <w:tmpl w:val="8250A58E"/>
    <w:lvl w:ilvl="0">
      <w:start w:val="1"/>
      <w:numFmt w:val="decimal"/>
      <w:suff w:val="space"/>
      <w:lvlText w:val="%1."/>
      <w:lvlJc w:val="left"/>
      <w:pPr>
        <w:ind w:left="396" w:hanging="284"/>
      </w:pPr>
      <w:rPr>
        <w:rFonts w:ascii="Arial" w:eastAsia="Arial" w:hAnsi="Arial" w:cs="Arial" w:hint="default"/>
        <w:b/>
        <w:bCs/>
        <w:spacing w:val="0"/>
        <w:w w:val="100"/>
        <w:sz w:val="22"/>
        <w:szCs w:val="22"/>
        <w:lang w:val="tr-TR" w:eastAsia="tr-TR" w:bidi="tr-TR"/>
      </w:rPr>
    </w:lvl>
    <w:lvl w:ilvl="1">
      <w:start w:val="1"/>
      <w:numFmt w:val="decimal"/>
      <w:suff w:val="space"/>
      <w:lvlText w:val="%1.%2."/>
      <w:lvlJc w:val="left"/>
      <w:pPr>
        <w:ind w:left="112" w:hanging="569"/>
      </w:pPr>
      <w:rPr>
        <w:rFonts w:ascii="Arial" w:eastAsia="Arial" w:hAnsi="Arial" w:cs="Arial" w:hint="default"/>
        <w:b/>
        <w:bCs/>
        <w:w w:val="100"/>
        <w:sz w:val="22"/>
        <w:szCs w:val="22"/>
        <w:lang w:val="tr-TR" w:eastAsia="tr-TR" w:bidi="tr-TR"/>
      </w:rPr>
    </w:lvl>
    <w:lvl w:ilvl="2">
      <w:start w:val="1"/>
      <w:numFmt w:val="decimal"/>
      <w:suff w:val="space"/>
      <w:lvlText w:val="%1.%2.%3"/>
      <w:lvlJc w:val="left"/>
      <w:pPr>
        <w:ind w:left="112" w:hanging="569"/>
      </w:pPr>
      <w:rPr>
        <w:rFonts w:ascii="Arial" w:eastAsia="Arial" w:hAnsi="Arial" w:cs="Arial" w:hint="default"/>
        <w:b/>
        <w:bCs/>
        <w:w w:val="100"/>
        <w:sz w:val="22"/>
        <w:szCs w:val="22"/>
        <w:lang w:val="tr-TR" w:eastAsia="tr-TR" w:bidi="tr-TR"/>
      </w:rPr>
    </w:lvl>
    <w:lvl w:ilvl="3">
      <w:numFmt w:val="bullet"/>
      <w:lvlText w:val="•"/>
      <w:lvlJc w:val="left"/>
      <w:pPr>
        <w:ind w:left="2503" w:hanging="569"/>
      </w:pPr>
      <w:rPr>
        <w:rFonts w:hint="default"/>
        <w:lang w:val="tr-TR" w:eastAsia="tr-TR" w:bidi="tr-TR"/>
      </w:rPr>
    </w:lvl>
    <w:lvl w:ilvl="4">
      <w:numFmt w:val="bullet"/>
      <w:lvlText w:val="•"/>
      <w:lvlJc w:val="left"/>
      <w:pPr>
        <w:ind w:left="3555" w:hanging="569"/>
      </w:pPr>
      <w:rPr>
        <w:rFonts w:hint="default"/>
        <w:lang w:val="tr-TR" w:eastAsia="tr-TR" w:bidi="tr-TR"/>
      </w:rPr>
    </w:lvl>
    <w:lvl w:ilvl="5">
      <w:numFmt w:val="bullet"/>
      <w:lvlText w:val="•"/>
      <w:lvlJc w:val="left"/>
      <w:pPr>
        <w:ind w:left="4607" w:hanging="569"/>
      </w:pPr>
      <w:rPr>
        <w:rFonts w:hint="default"/>
        <w:lang w:val="tr-TR" w:eastAsia="tr-TR" w:bidi="tr-TR"/>
      </w:rPr>
    </w:lvl>
    <w:lvl w:ilvl="6">
      <w:numFmt w:val="bullet"/>
      <w:lvlText w:val="•"/>
      <w:lvlJc w:val="left"/>
      <w:pPr>
        <w:ind w:left="5659" w:hanging="569"/>
      </w:pPr>
      <w:rPr>
        <w:rFonts w:hint="default"/>
        <w:lang w:val="tr-TR" w:eastAsia="tr-TR" w:bidi="tr-TR"/>
      </w:rPr>
    </w:lvl>
    <w:lvl w:ilvl="7">
      <w:numFmt w:val="bullet"/>
      <w:lvlText w:val="•"/>
      <w:lvlJc w:val="left"/>
      <w:pPr>
        <w:ind w:left="6710" w:hanging="569"/>
      </w:pPr>
      <w:rPr>
        <w:rFonts w:hint="default"/>
        <w:lang w:val="tr-TR" w:eastAsia="tr-TR" w:bidi="tr-TR"/>
      </w:rPr>
    </w:lvl>
    <w:lvl w:ilvl="8">
      <w:numFmt w:val="bullet"/>
      <w:lvlText w:val="•"/>
      <w:lvlJc w:val="left"/>
      <w:pPr>
        <w:ind w:left="7762" w:hanging="569"/>
      </w:pPr>
      <w:rPr>
        <w:rFonts w:hint="default"/>
        <w:lang w:val="tr-TR" w:eastAsia="tr-TR" w:bidi="tr-TR"/>
      </w:rPr>
    </w:lvl>
  </w:abstractNum>
  <w:abstractNum w:abstractNumId="1" w15:restartNumberingAfterBreak="0">
    <w:nsid w:val="44C164FD"/>
    <w:multiLevelType w:val="multilevel"/>
    <w:tmpl w:val="554EE158"/>
    <w:lvl w:ilvl="0">
      <w:start w:val="1"/>
      <w:numFmt w:val="decimal"/>
      <w:suff w:val="space"/>
      <w:lvlText w:val="%1."/>
      <w:lvlJc w:val="left"/>
      <w:pPr>
        <w:ind w:left="396" w:hanging="284"/>
      </w:pPr>
      <w:rPr>
        <w:rFonts w:ascii="Arial" w:eastAsia="Arial" w:hAnsi="Arial" w:cs="Arial" w:hint="default"/>
        <w:b/>
        <w:bCs/>
        <w:spacing w:val="0"/>
        <w:w w:val="100"/>
        <w:sz w:val="22"/>
        <w:szCs w:val="22"/>
        <w:lang w:val="tr-TR" w:eastAsia="tr-TR" w:bidi="tr-TR"/>
      </w:rPr>
    </w:lvl>
    <w:lvl w:ilvl="1">
      <w:start w:val="1"/>
      <w:numFmt w:val="decimal"/>
      <w:suff w:val="space"/>
      <w:lvlText w:val="%1.%2"/>
      <w:lvlJc w:val="left"/>
      <w:pPr>
        <w:ind w:left="112" w:hanging="569"/>
      </w:pPr>
      <w:rPr>
        <w:rFonts w:ascii="Arial" w:eastAsia="Arial" w:hAnsi="Arial" w:cs="Arial" w:hint="default"/>
        <w:b/>
        <w:bCs/>
        <w:w w:val="100"/>
        <w:sz w:val="22"/>
        <w:szCs w:val="22"/>
        <w:lang w:val="tr-TR" w:eastAsia="tr-TR" w:bidi="tr-TR"/>
      </w:rPr>
    </w:lvl>
    <w:lvl w:ilvl="2">
      <w:start w:val="1"/>
      <w:numFmt w:val="decimal"/>
      <w:suff w:val="space"/>
      <w:lvlText w:val="%1.%2.%3"/>
      <w:lvlJc w:val="left"/>
      <w:pPr>
        <w:ind w:left="112" w:hanging="569"/>
      </w:pPr>
      <w:rPr>
        <w:rFonts w:ascii="Arial" w:eastAsia="Arial" w:hAnsi="Arial" w:cs="Arial" w:hint="default"/>
        <w:w w:val="100"/>
        <w:sz w:val="22"/>
        <w:szCs w:val="22"/>
        <w:lang w:val="tr-TR" w:eastAsia="tr-TR" w:bidi="tr-TR"/>
      </w:rPr>
    </w:lvl>
    <w:lvl w:ilvl="3">
      <w:numFmt w:val="bullet"/>
      <w:lvlText w:val="•"/>
      <w:lvlJc w:val="left"/>
      <w:pPr>
        <w:ind w:left="2503" w:hanging="569"/>
      </w:pPr>
      <w:rPr>
        <w:rFonts w:hint="default"/>
        <w:lang w:val="tr-TR" w:eastAsia="tr-TR" w:bidi="tr-TR"/>
      </w:rPr>
    </w:lvl>
    <w:lvl w:ilvl="4">
      <w:numFmt w:val="bullet"/>
      <w:lvlText w:val="•"/>
      <w:lvlJc w:val="left"/>
      <w:pPr>
        <w:ind w:left="3555" w:hanging="569"/>
      </w:pPr>
      <w:rPr>
        <w:rFonts w:hint="default"/>
        <w:lang w:val="tr-TR" w:eastAsia="tr-TR" w:bidi="tr-TR"/>
      </w:rPr>
    </w:lvl>
    <w:lvl w:ilvl="5">
      <w:numFmt w:val="bullet"/>
      <w:lvlText w:val="•"/>
      <w:lvlJc w:val="left"/>
      <w:pPr>
        <w:ind w:left="4607" w:hanging="569"/>
      </w:pPr>
      <w:rPr>
        <w:rFonts w:hint="default"/>
        <w:lang w:val="tr-TR" w:eastAsia="tr-TR" w:bidi="tr-TR"/>
      </w:rPr>
    </w:lvl>
    <w:lvl w:ilvl="6">
      <w:numFmt w:val="bullet"/>
      <w:lvlText w:val="•"/>
      <w:lvlJc w:val="left"/>
      <w:pPr>
        <w:ind w:left="5659" w:hanging="569"/>
      </w:pPr>
      <w:rPr>
        <w:rFonts w:hint="default"/>
        <w:lang w:val="tr-TR" w:eastAsia="tr-TR" w:bidi="tr-TR"/>
      </w:rPr>
    </w:lvl>
    <w:lvl w:ilvl="7">
      <w:numFmt w:val="bullet"/>
      <w:lvlText w:val="•"/>
      <w:lvlJc w:val="left"/>
      <w:pPr>
        <w:ind w:left="6710" w:hanging="569"/>
      </w:pPr>
      <w:rPr>
        <w:rFonts w:hint="default"/>
        <w:lang w:val="tr-TR" w:eastAsia="tr-TR" w:bidi="tr-TR"/>
      </w:rPr>
    </w:lvl>
    <w:lvl w:ilvl="8">
      <w:numFmt w:val="bullet"/>
      <w:lvlText w:val="•"/>
      <w:lvlJc w:val="left"/>
      <w:pPr>
        <w:ind w:left="7762" w:hanging="569"/>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2088"/>
    <w:rsid w:val="000749FD"/>
    <w:rsid w:val="00135B1D"/>
    <w:rsid w:val="00205098"/>
    <w:rsid w:val="002A10B5"/>
    <w:rsid w:val="002D32C4"/>
    <w:rsid w:val="00345F55"/>
    <w:rsid w:val="004155FE"/>
    <w:rsid w:val="00453587"/>
    <w:rsid w:val="00480954"/>
    <w:rsid w:val="004E489A"/>
    <w:rsid w:val="00524481"/>
    <w:rsid w:val="00536D3E"/>
    <w:rsid w:val="005A0DF8"/>
    <w:rsid w:val="005B55D7"/>
    <w:rsid w:val="00611FA0"/>
    <w:rsid w:val="00660A5E"/>
    <w:rsid w:val="006626D1"/>
    <w:rsid w:val="006B1BEE"/>
    <w:rsid w:val="00711CF4"/>
    <w:rsid w:val="007A5793"/>
    <w:rsid w:val="007D7F12"/>
    <w:rsid w:val="008A3AB1"/>
    <w:rsid w:val="008C6A27"/>
    <w:rsid w:val="008E3DED"/>
    <w:rsid w:val="00957F34"/>
    <w:rsid w:val="00991BD1"/>
    <w:rsid w:val="00A411BE"/>
    <w:rsid w:val="00AB2721"/>
    <w:rsid w:val="00BA4060"/>
    <w:rsid w:val="00BB63C3"/>
    <w:rsid w:val="00C8193A"/>
    <w:rsid w:val="00CA2088"/>
    <w:rsid w:val="00D018D7"/>
    <w:rsid w:val="00D63617"/>
    <w:rsid w:val="00D850D7"/>
    <w:rsid w:val="00DC3787"/>
    <w:rsid w:val="00DC4118"/>
    <w:rsid w:val="00E74B2E"/>
    <w:rsid w:val="00EA7B69"/>
    <w:rsid w:val="00EE621A"/>
    <w:rsid w:val="00F27324"/>
    <w:rsid w:val="00F6364C"/>
    <w:rsid w:val="00FE5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13EE"/>
  <w15:docId w15:val="{A4D38132-D6E7-4D72-A3AA-CE1BF4F4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eastAsia="tr-TR" w:bidi="tr-TR"/>
    </w:rPr>
  </w:style>
  <w:style w:type="paragraph" w:styleId="Balk1">
    <w:name w:val="heading 1"/>
    <w:basedOn w:val="Normal"/>
    <w:uiPriority w:val="9"/>
    <w:qFormat/>
    <w:pPr>
      <w:spacing w:before="159"/>
      <w:ind w:left="396" w:hanging="284"/>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0"/>
      <w:ind w:left="112" w:firstLine="284"/>
      <w:jc w:val="both"/>
    </w:pPr>
  </w:style>
  <w:style w:type="paragraph" w:styleId="ListeParagraf">
    <w:name w:val="List Paragraph"/>
    <w:basedOn w:val="Normal"/>
    <w:uiPriority w:val="1"/>
    <w:qFormat/>
    <w:pPr>
      <w:spacing w:before="159"/>
      <w:ind w:left="112" w:firstLine="284"/>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D32C4"/>
    <w:pPr>
      <w:tabs>
        <w:tab w:val="center" w:pos="4536"/>
        <w:tab w:val="right" w:pos="9072"/>
      </w:tabs>
    </w:pPr>
  </w:style>
  <w:style w:type="character" w:customStyle="1" w:styleId="stBilgiChar">
    <w:name w:val="Üst Bilgi Char"/>
    <w:basedOn w:val="VarsaylanParagrafYazTipi"/>
    <w:link w:val="stBilgi"/>
    <w:uiPriority w:val="99"/>
    <w:rsid w:val="002D32C4"/>
    <w:rPr>
      <w:rFonts w:ascii="Arial" w:eastAsia="Arial" w:hAnsi="Arial" w:cs="Arial"/>
      <w:lang w:val="tr-TR" w:eastAsia="tr-TR" w:bidi="tr-TR"/>
    </w:rPr>
  </w:style>
  <w:style w:type="paragraph" w:styleId="AltBilgi">
    <w:name w:val="footer"/>
    <w:basedOn w:val="Normal"/>
    <w:link w:val="AltBilgiChar"/>
    <w:unhideWhenUsed/>
    <w:rsid w:val="002D32C4"/>
    <w:pPr>
      <w:tabs>
        <w:tab w:val="center" w:pos="4536"/>
        <w:tab w:val="right" w:pos="9072"/>
      </w:tabs>
    </w:pPr>
  </w:style>
  <w:style w:type="character" w:customStyle="1" w:styleId="AltBilgiChar">
    <w:name w:val="Alt Bilgi Char"/>
    <w:basedOn w:val="VarsaylanParagrafYazTipi"/>
    <w:link w:val="AltBilgi"/>
    <w:rsid w:val="002D32C4"/>
    <w:rPr>
      <w:rFonts w:ascii="Arial" w:eastAsia="Arial" w:hAnsi="Arial" w:cs="Arial"/>
      <w:lang w:val="tr-TR" w:eastAsia="tr-TR" w:bidi="tr-TR"/>
    </w:rPr>
  </w:style>
  <w:style w:type="character" w:styleId="Kpr">
    <w:name w:val="Hyperlink"/>
    <w:basedOn w:val="VarsaylanParagrafYazTipi"/>
    <w:uiPriority w:val="99"/>
    <w:unhideWhenUsed/>
    <w:rsid w:val="007A5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dex.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lgiguvenligi.saglik.gov.tr/Home/OlayBildir" TargetMode="External"/><Relationship Id="rId4" Type="http://schemas.openxmlformats.org/officeDocument/2006/relationships/webSettings" Target="webSettings.xml"/><Relationship Id="rId9" Type="http://schemas.openxmlformats.org/officeDocument/2006/relationships/hyperlink" Target="mailto:*@saglik.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1305</Words>
  <Characters>7444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ULAS ÜNSAL</cp:lastModifiedBy>
  <cp:revision>7</cp:revision>
  <cp:lastPrinted>2022-01-12T13:47:00Z</cp:lastPrinted>
  <dcterms:created xsi:type="dcterms:W3CDTF">2019-10-18T09:47:00Z</dcterms:created>
  <dcterms:modified xsi:type="dcterms:W3CDTF">2022-01-31T14:06:00Z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Office Word 2007</vt:lpwstr>
  </property>
  <property fmtid="{D5CDD505-2E9C-101B-9397-08002B2CF9AE}" pid="4" name="LastSaved">
    <vt:filetime>2019-10-18T00:00:00Z</vt:filetime>
  </property>
</Properties>
</file>